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4BE6" w14:textId="2DCC0F35" w:rsidR="008B2B09" w:rsidRPr="00934C19" w:rsidRDefault="00934C19" w:rsidP="008B2B09">
      <w:pPr>
        <w:jc w:val="center"/>
        <w:rPr>
          <w:rFonts w:ascii="Times New Roman" w:eastAsia="바탕" w:hAnsi="Times New Roman" w:cs="Times New Roman"/>
          <w:b/>
          <w:noProof/>
          <w:sz w:val="28"/>
          <w:szCs w:val="28"/>
          <w:lang w:eastAsia="ko-KR"/>
        </w:rPr>
      </w:pPr>
      <w:bookmarkStart w:id="0" w:name="_GoBack"/>
      <w:bookmarkEnd w:id="0"/>
      <w:r w:rsidRPr="00934C19">
        <w:rPr>
          <w:rFonts w:ascii="Times New Roman" w:eastAsia="바탕" w:hAnsi="Times New Roman" w:cs="Times New Roman"/>
          <w:b/>
          <w:noProof/>
          <w:sz w:val="28"/>
          <w:szCs w:val="28"/>
          <w:lang w:eastAsia="ko-KR"/>
        </w:rPr>
        <w:t>Effect of Transition Metal Induced Pore Structure on Oxygen Reduction Reaction of Electrospun Fibrous Carbon</w:t>
      </w:r>
      <w:r w:rsidRPr="00934C19">
        <w:rPr>
          <w:rFonts w:ascii="Times New Roman" w:eastAsia="바탕" w:hAnsi="Times New Roman" w:cs="Times New Roman"/>
          <w:b/>
          <w:noProof/>
          <w:sz w:val="28"/>
          <w:szCs w:val="28"/>
          <w:lang w:eastAsia="ko-KR"/>
        </w:rPr>
        <w:fldChar w:fldCharType="begin"/>
      </w:r>
      <w:r w:rsidRPr="00934C19">
        <w:rPr>
          <w:rFonts w:ascii="Times New Roman" w:eastAsia="바탕" w:hAnsi="Times New Roman" w:cs="Times New Roman"/>
          <w:b/>
          <w:noProof/>
          <w:sz w:val="28"/>
          <w:szCs w:val="28"/>
          <w:lang w:eastAsia="ko-KR"/>
        </w:rPr>
        <w:instrText xml:space="preserve"> ADDIN ZOTERO_ITEM CSL_CITATION {"citationID":"HkTCZL7d","properties":{"formattedCitation":"{\\rtf \\super [1]\\nosupersub{}}","plainCitation":"[1]"},"citationItems":[{"id":2290,"uris":["http://zotero.org/users/local/0lLwXS4G/items/R5M7RSV6"],"uri":["http://zotero.org/users/local/0lLwXS4G/items/R5M7RSV6"],"itemData":{"id":2290,"type":"article-journal","title":"Effect of transition metal induced pore structure on oxygen reduction reaction of electrospun fibrous carbon","container-title":"Catalysis Today","volume":"In press","source":"ScienceDirect","abstract":"Although significant progress has been made in the development of carbon-based oxygen reduction reaction catalysts in alkaline media, it is still needed to do relevant investigation of experimental factors that could influence the electrocatalytic activity of alternative electrocatalysts. In this study, we report the effect of transition metals placed into/onto nitrogen doped carbon nanofibers on the ORR performance. We demonstrated various behaviors of oxygen reduction reaction reactivity depending on embedded transition metals. Detailed physicochemical analysis showed that different surface area and pore structure were formed according to a number of metals and these structural varieties were resulted from difference in catalytic graphitization phenomenon.","URL":"http://www.sciencedirect.com/science/article/pii/S0920586115004101","ISSN":"0920-5861","journalAbbreviation":"Catalysis Today","author":[{"family":"Shin","given":"Dongyoon"},{"family":"An","given":"Xianghua"},{"family":"Choun","given":"Myounghoon"},{"family":"Lee","given":"Jaeyoung"}],"issued":{"date-parts":[["2015"]]},"accessed":{"date-parts":[["2015",9,10]]}}}],"schema":"https://github.com/citation-style-language/schema/raw/master/csl-citation.json"} </w:instrText>
      </w:r>
      <w:r w:rsidRPr="00934C19">
        <w:rPr>
          <w:rFonts w:ascii="Times New Roman" w:eastAsia="바탕" w:hAnsi="Times New Roman" w:cs="Times New Roman"/>
          <w:b/>
          <w:noProof/>
          <w:sz w:val="28"/>
          <w:szCs w:val="28"/>
          <w:lang w:eastAsia="ko-KR"/>
        </w:rPr>
        <w:fldChar w:fldCharType="separate"/>
      </w:r>
      <w:r w:rsidRPr="00934C19">
        <w:rPr>
          <w:rFonts w:ascii="Times New Roman" w:hAnsi="Times New Roman" w:cs="Times New Roman"/>
          <w:sz w:val="28"/>
          <w:vertAlign w:val="superscript"/>
        </w:rPr>
        <w:t>[1]</w:t>
      </w:r>
      <w:r w:rsidRPr="00934C19">
        <w:rPr>
          <w:rFonts w:ascii="Times New Roman" w:eastAsia="바탕" w:hAnsi="Times New Roman" w:cs="Times New Roman"/>
          <w:b/>
          <w:noProof/>
          <w:sz w:val="28"/>
          <w:szCs w:val="28"/>
          <w:lang w:eastAsia="ko-KR"/>
        </w:rPr>
        <w:fldChar w:fldCharType="end"/>
      </w:r>
    </w:p>
    <w:p w14:paraId="228EF480" w14:textId="77777777" w:rsidR="0071436E" w:rsidRPr="00934C19" w:rsidRDefault="0071436E" w:rsidP="0071436E">
      <w:pPr>
        <w:jc w:val="center"/>
        <w:rPr>
          <w:rFonts w:ascii="Times New Roman" w:hAnsi="Times New Roman" w:cs="Times New Roman"/>
          <w:b/>
          <w:sz w:val="28"/>
          <w:szCs w:val="28"/>
        </w:rPr>
      </w:pPr>
    </w:p>
    <w:p w14:paraId="1A7830B8" w14:textId="38A6BCAC" w:rsidR="0071436E" w:rsidRPr="00934C19" w:rsidRDefault="000F6A25" w:rsidP="0071436E">
      <w:pPr>
        <w:jc w:val="center"/>
        <w:rPr>
          <w:rFonts w:ascii="Times New Roman" w:hAnsi="Times New Roman" w:cs="Times New Roman"/>
          <w:sz w:val="20"/>
          <w:szCs w:val="20"/>
        </w:rPr>
      </w:pPr>
      <w:r w:rsidRPr="00934C19">
        <w:rPr>
          <w:rFonts w:ascii="Times New Roman" w:hAnsi="Times New Roman" w:cs="Times New Roman"/>
          <w:sz w:val="20"/>
          <w:szCs w:val="20"/>
          <w:u w:val="single"/>
        </w:rPr>
        <w:t>Dongyoon Shin</w:t>
      </w:r>
      <w:r w:rsidR="005A0A72" w:rsidRPr="00934C19">
        <w:rPr>
          <w:rFonts w:ascii="Times New Roman" w:hAnsi="Times New Roman" w:cs="Times New Roman"/>
          <w:sz w:val="20"/>
          <w:szCs w:val="20"/>
          <w:vertAlign w:val="superscript"/>
        </w:rPr>
        <w:t>a</w:t>
      </w:r>
      <w:r w:rsidR="0071436E" w:rsidRPr="00934C19">
        <w:rPr>
          <w:rFonts w:ascii="Times New Roman" w:hAnsi="Times New Roman" w:cs="Times New Roman"/>
          <w:sz w:val="20"/>
          <w:szCs w:val="20"/>
        </w:rPr>
        <w:t>,</w:t>
      </w:r>
      <w:r w:rsidR="00C14D78" w:rsidRPr="00934C19">
        <w:rPr>
          <w:rFonts w:ascii="Times New Roman" w:eastAsia="맑은 고딕" w:hAnsi="Times New Roman" w:cs="Times New Roman"/>
          <w:sz w:val="20"/>
          <w:szCs w:val="20"/>
          <w:lang w:eastAsia="ko-KR"/>
        </w:rPr>
        <w:t xml:space="preserve"> </w:t>
      </w:r>
      <w:r w:rsidR="00C14D78" w:rsidRPr="00934C19">
        <w:rPr>
          <w:rFonts w:ascii="Times New Roman" w:hAnsi="Times New Roman" w:cs="Times New Roman"/>
          <w:color w:val="000000" w:themeColor="text1"/>
          <w:sz w:val="20"/>
          <w:szCs w:val="20"/>
        </w:rPr>
        <w:t>Xianghua An</w:t>
      </w:r>
      <w:r w:rsidR="005A0A72" w:rsidRPr="00934C19">
        <w:rPr>
          <w:rFonts w:ascii="Times New Roman" w:eastAsia="맑은 고딕" w:hAnsi="Times New Roman" w:cs="Times New Roman"/>
          <w:color w:val="000000" w:themeColor="text1"/>
          <w:sz w:val="20"/>
          <w:szCs w:val="20"/>
          <w:vertAlign w:val="superscript"/>
          <w:lang w:eastAsia="ko-KR"/>
        </w:rPr>
        <w:t>a</w:t>
      </w:r>
      <w:r w:rsidR="00C14D78" w:rsidRPr="00934C19">
        <w:rPr>
          <w:rFonts w:ascii="Times New Roman" w:eastAsia="맑은 고딕" w:hAnsi="Times New Roman" w:cs="Times New Roman"/>
          <w:color w:val="000000" w:themeColor="text1"/>
          <w:sz w:val="20"/>
          <w:szCs w:val="20"/>
          <w:lang w:eastAsia="ko-KR"/>
        </w:rPr>
        <w:t>,</w:t>
      </w:r>
      <w:r w:rsidR="00C14D78" w:rsidRPr="00934C19">
        <w:rPr>
          <w:rFonts w:ascii="Times New Roman" w:hAnsi="Times New Roman" w:cs="Times New Roman"/>
          <w:sz w:val="20"/>
          <w:szCs w:val="20"/>
        </w:rPr>
        <w:t xml:space="preserve"> </w:t>
      </w:r>
      <w:r w:rsidR="005A0A72" w:rsidRPr="00934C19">
        <w:rPr>
          <w:rFonts w:ascii="Times New Roman" w:eastAsia="맑은 고딕" w:hAnsi="Times New Roman" w:cs="Times New Roman"/>
          <w:sz w:val="20"/>
          <w:szCs w:val="20"/>
          <w:lang w:eastAsia="ko-KR"/>
        </w:rPr>
        <w:t>Myounghoon Choun</w:t>
      </w:r>
      <w:r w:rsidR="005A0A72" w:rsidRPr="00934C19">
        <w:rPr>
          <w:rFonts w:ascii="Times New Roman" w:eastAsia="맑은 고딕" w:hAnsi="Times New Roman" w:cs="Times New Roman"/>
          <w:sz w:val="20"/>
          <w:szCs w:val="20"/>
          <w:vertAlign w:val="superscript"/>
          <w:lang w:eastAsia="ko-KR"/>
        </w:rPr>
        <w:t>a</w:t>
      </w:r>
      <w:r w:rsidR="005A0A72" w:rsidRPr="00934C19">
        <w:rPr>
          <w:rFonts w:ascii="Times New Roman" w:eastAsia="맑은 고딕" w:hAnsi="Times New Roman" w:cs="Times New Roman"/>
          <w:sz w:val="20"/>
          <w:szCs w:val="20"/>
          <w:lang w:eastAsia="ko-KR"/>
        </w:rPr>
        <w:t xml:space="preserve">, </w:t>
      </w:r>
      <w:r w:rsidR="0071436E" w:rsidRPr="00934C19">
        <w:rPr>
          <w:rFonts w:ascii="Times New Roman" w:hAnsi="Times New Roman" w:cs="Times New Roman"/>
          <w:sz w:val="20"/>
          <w:szCs w:val="20"/>
        </w:rPr>
        <w:t>Jaeyoung Lee</w:t>
      </w:r>
      <w:r w:rsidR="005A0A72" w:rsidRPr="00934C19">
        <w:rPr>
          <w:rFonts w:ascii="Times New Roman" w:hAnsi="Times New Roman" w:cs="Times New Roman"/>
          <w:sz w:val="20"/>
          <w:szCs w:val="20"/>
          <w:vertAlign w:val="superscript"/>
        </w:rPr>
        <w:t>a,b</w:t>
      </w:r>
      <w:r w:rsidR="0071436E" w:rsidRPr="00934C19">
        <w:rPr>
          <w:rFonts w:ascii="Times New Roman" w:hAnsi="Times New Roman" w:cs="Times New Roman"/>
          <w:sz w:val="20"/>
          <w:szCs w:val="20"/>
          <w:vertAlign w:val="superscript"/>
        </w:rPr>
        <w:t>,</w:t>
      </w:r>
      <w:r w:rsidR="0071436E" w:rsidRPr="00934C19">
        <w:rPr>
          <w:rFonts w:ascii="Times New Roman" w:hAnsi="Times New Roman" w:cs="Times New Roman"/>
          <w:sz w:val="20"/>
          <w:szCs w:val="20"/>
        </w:rPr>
        <w:t>*</w:t>
      </w:r>
    </w:p>
    <w:p w14:paraId="0FF1B26D" w14:textId="2801B34F" w:rsidR="0071436E" w:rsidRPr="00934C19" w:rsidRDefault="00316FCD" w:rsidP="0071436E">
      <w:pPr>
        <w:jc w:val="center"/>
        <w:rPr>
          <w:rFonts w:ascii="Times New Roman" w:hAnsi="Times New Roman" w:cs="Times New Roman"/>
          <w:i/>
          <w:sz w:val="20"/>
          <w:szCs w:val="20"/>
        </w:rPr>
      </w:pPr>
      <w:r w:rsidRPr="00934C19">
        <w:rPr>
          <w:rFonts w:ascii="Times New Roman" w:hAnsi="Times New Roman" w:cs="Times New Roman"/>
          <w:i/>
          <w:sz w:val="20"/>
          <w:szCs w:val="20"/>
          <w:vertAlign w:val="superscript"/>
        </w:rPr>
        <w:t>a</w:t>
      </w:r>
      <w:r w:rsidR="0071436E" w:rsidRPr="00934C19">
        <w:rPr>
          <w:rFonts w:ascii="Times New Roman" w:hAnsi="Times New Roman" w:cs="Times New Roman"/>
          <w:i/>
          <w:sz w:val="20"/>
          <w:szCs w:val="20"/>
        </w:rPr>
        <w:t xml:space="preserve"> Electrochemical Reaction and Technology Laboratory, School of Environmental Science and Engineering, Gwangju Institute of Science and Technology (GIST), Gwangju, 500-712, South Korea</w:t>
      </w:r>
    </w:p>
    <w:p w14:paraId="4656C030" w14:textId="7BAC6C8E" w:rsidR="0071436E" w:rsidRPr="00934C19" w:rsidRDefault="00316FCD" w:rsidP="0071436E">
      <w:pPr>
        <w:jc w:val="center"/>
        <w:rPr>
          <w:rFonts w:ascii="Times New Roman" w:hAnsi="Times New Roman" w:cs="Times New Roman"/>
          <w:sz w:val="20"/>
          <w:szCs w:val="20"/>
        </w:rPr>
      </w:pPr>
      <w:r w:rsidRPr="00934C19">
        <w:rPr>
          <w:rFonts w:ascii="Times New Roman" w:hAnsi="Times New Roman" w:cs="Times New Roman"/>
          <w:i/>
          <w:sz w:val="20"/>
          <w:szCs w:val="20"/>
          <w:vertAlign w:val="superscript"/>
        </w:rPr>
        <w:t>b</w:t>
      </w:r>
      <w:r w:rsidR="0071436E" w:rsidRPr="00934C19">
        <w:rPr>
          <w:rFonts w:ascii="Times New Roman" w:hAnsi="Times New Roman" w:cs="Times New Roman"/>
          <w:i/>
          <w:sz w:val="20"/>
          <w:szCs w:val="20"/>
        </w:rPr>
        <w:t xml:space="preserve"> Ertl Center for Electrochemistry and Catalysis, Research Institute for Solar and Sustainable Energies, </w:t>
      </w:r>
      <w:r w:rsidRPr="00934C19">
        <w:rPr>
          <w:rFonts w:ascii="Times New Roman" w:hAnsi="Times New Roman" w:cs="Times New Roman"/>
          <w:i/>
          <w:sz w:val="20"/>
          <w:szCs w:val="20"/>
        </w:rPr>
        <w:t>GIST</w:t>
      </w:r>
      <w:r w:rsidR="0071436E" w:rsidRPr="00934C19">
        <w:rPr>
          <w:rFonts w:ascii="Times New Roman" w:hAnsi="Times New Roman" w:cs="Times New Roman"/>
          <w:i/>
          <w:sz w:val="20"/>
          <w:szCs w:val="20"/>
        </w:rPr>
        <w:t>, Gwangju, 500-712, South Korea</w:t>
      </w:r>
    </w:p>
    <w:p w14:paraId="6E6B90A8" w14:textId="1F700ED6" w:rsidR="0071436E" w:rsidRPr="00934C19" w:rsidRDefault="001E6B4D" w:rsidP="0071436E">
      <w:pPr>
        <w:jc w:val="center"/>
        <w:rPr>
          <w:rFonts w:ascii="Times New Roman" w:hAnsi="Times New Roman" w:cs="Times New Roman"/>
          <w:i/>
          <w:sz w:val="20"/>
          <w:szCs w:val="20"/>
        </w:rPr>
      </w:pPr>
      <w:r w:rsidRPr="00934C19">
        <w:rPr>
          <w:rFonts w:ascii="Times New Roman" w:hAnsi="Times New Roman" w:cs="Times New Roman"/>
          <w:i/>
          <w:sz w:val="20"/>
          <w:szCs w:val="20"/>
        </w:rPr>
        <w:t>jaeyoung@gist.ac.kr, shingoon@gist.ac,kr</w:t>
      </w:r>
    </w:p>
    <w:p w14:paraId="2F996675" w14:textId="77777777" w:rsidR="0071436E" w:rsidRPr="00934C19" w:rsidRDefault="0071436E" w:rsidP="0071436E">
      <w:pPr>
        <w:jc w:val="center"/>
        <w:rPr>
          <w:rFonts w:ascii="Times New Roman" w:hAnsi="Times New Roman" w:cs="Times New Roman"/>
          <w:sz w:val="20"/>
          <w:szCs w:val="20"/>
        </w:rPr>
      </w:pPr>
    </w:p>
    <w:p w14:paraId="3548D08E" w14:textId="2CEA3CC4" w:rsidR="00F23BBD" w:rsidRPr="00934C19" w:rsidRDefault="00934C19" w:rsidP="00BE6F26">
      <w:pPr>
        <w:overflowPunct w:val="0"/>
        <w:jc w:val="both"/>
        <w:rPr>
          <w:rFonts w:ascii="Times New Roman" w:eastAsia="맑은 고딕" w:hAnsi="Times New Roman" w:cs="Times New Roman"/>
          <w:sz w:val="20"/>
          <w:szCs w:val="20"/>
          <w:lang w:eastAsia="ko-KR"/>
        </w:rPr>
      </w:pPr>
      <w:r w:rsidRPr="00934C19">
        <w:rPr>
          <w:rFonts w:ascii="Times New Roman" w:hAnsi="Times New Roman" w:cs="Times New Roman"/>
          <w:sz w:val="20"/>
          <w:szCs w:val="20"/>
          <w:lang w:eastAsia="ko-KR"/>
        </w:rPr>
        <w:t xml:space="preserve">Finding cost-effective alternative electrocatalysts for oxygen reduction reaction (ORR) is considered as one of the most overriding challenges in the </w:t>
      </w:r>
      <w:r w:rsidRPr="00934C19">
        <w:rPr>
          <w:rFonts w:ascii="Times New Roman" w:eastAsia="맑은 고딕" w:hAnsi="Times New Roman" w:cs="Times New Roman"/>
          <w:sz w:val="20"/>
          <w:szCs w:val="20"/>
          <w:lang w:eastAsia="ko-KR"/>
        </w:rPr>
        <w:t>development</w:t>
      </w:r>
      <w:r w:rsidRPr="00934C19">
        <w:rPr>
          <w:rFonts w:ascii="Times New Roman" w:hAnsi="Times New Roman" w:cs="Times New Roman"/>
          <w:sz w:val="20"/>
          <w:szCs w:val="20"/>
          <w:lang w:eastAsia="ko-KR"/>
        </w:rPr>
        <w:t xml:space="preserve"> of electrochemical technologies </w:t>
      </w:r>
      <w:r w:rsidRPr="00934C19">
        <w:rPr>
          <w:rFonts w:ascii="Times New Roman" w:eastAsia="맑은 고딕" w:hAnsi="Times New Roman" w:cs="Times New Roman"/>
          <w:sz w:val="20"/>
          <w:szCs w:val="20"/>
          <w:lang w:eastAsia="ko-KR"/>
        </w:rPr>
        <w:t>such as fuel cell and metal-air batteries</w:t>
      </w:r>
      <w:r w:rsidRPr="00934C19">
        <w:rPr>
          <w:rFonts w:ascii="Times New Roman" w:hAnsi="Times New Roman" w:cs="Times New Roman"/>
          <w:sz w:val="20"/>
          <w:szCs w:val="20"/>
          <w:lang w:eastAsia="ko-KR"/>
        </w:rPr>
        <w:t>.</w:t>
      </w:r>
      <w:r w:rsidRPr="00934C19">
        <w:rPr>
          <w:rFonts w:ascii="Times New Roman" w:eastAsia="맑은 고딕" w:hAnsi="Times New Roman" w:cs="Times New Roman"/>
          <w:sz w:val="20"/>
          <w:szCs w:val="20"/>
          <w:lang w:eastAsia="ko-KR"/>
        </w:rPr>
        <w:t xml:space="preserve"> </w:t>
      </w:r>
      <w:r w:rsidRPr="00934C19">
        <w:rPr>
          <w:rFonts w:ascii="Times New Roman" w:hAnsi="Times New Roman" w:cs="Times New Roman"/>
          <w:sz w:val="20"/>
          <w:szCs w:val="20"/>
          <w:lang w:eastAsia="ko-KR"/>
        </w:rPr>
        <w:t>Although significant progress has been made in developing carbon-based ORR catalysts as cost-effective alternative to platinum,</w:t>
      </w:r>
      <w:r w:rsidRPr="00934C19">
        <w:rPr>
          <w:rFonts w:ascii="Times New Roman" w:eastAsia="맑은 고딕" w:hAnsi="Times New Roman" w:cs="Times New Roman"/>
          <w:sz w:val="20"/>
          <w:szCs w:val="20"/>
          <w:lang w:eastAsia="ko-KR"/>
        </w:rPr>
        <w:t xml:space="preserve"> most of alternative electrocatalysts have been synthesized </w:t>
      </w:r>
      <w:r w:rsidRPr="00934C19">
        <w:rPr>
          <w:rFonts w:ascii="Times New Roman" w:eastAsia="맑은 고딕" w:hAnsi="Times New Roman" w:cs="Times New Roman"/>
          <w:i/>
          <w:sz w:val="20"/>
          <w:szCs w:val="20"/>
          <w:lang w:eastAsia="ko-KR"/>
        </w:rPr>
        <w:t>via</w:t>
      </w:r>
      <w:r w:rsidRPr="00934C19">
        <w:rPr>
          <w:rFonts w:ascii="Times New Roman" w:eastAsia="맑은 고딕" w:hAnsi="Times New Roman" w:cs="Times New Roman"/>
          <w:sz w:val="20"/>
          <w:szCs w:val="20"/>
          <w:lang w:eastAsia="ko-KR"/>
        </w:rPr>
        <w:t xml:space="preserve"> heat treatment in trial and error. Therefore, it is necessary to investigate factors that can affect to electrocatalysts during synthesis process and how the difference in electrocatalysts can influence the ORR activity. In this study, we investigated effect of transition metal on carbon </w:t>
      </w:r>
      <w:r>
        <w:rPr>
          <w:rFonts w:ascii="Times New Roman" w:eastAsia="맑은 고딕" w:hAnsi="Times New Roman" w:cs="Times New Roman"/>
          <w:sz w:val="20"/>
          <w:szCs w:val="20"/>
          <w:lang w:eastAsia="ko-KR"/>
        </w:rPr>
        <w:t xml:space="preserve">pore </w:t>
      </w:r>
      <w:r w:rsidRPr="00934C19">
        <w:rPr>
          <w:rFonts w:ascii="Times New Roman" w:eastAsia="맑은 고딕" w:hAnsi="Times New Roman" w:cs="Times New Roman"/>
          <w:sz w:val="20"/>
          <w:szCs w:val="20"/>
          <w:lang w:eastAsia="ko-KR"/>
        </w:rPr>
        <w:t xml:space="preserve">structure formation and ORR activity. Based on the detailed physicochemical analysis with electrospun transition metal containing carbon nanofibers (TM-N-CNFs), we reveal that the ORR activity was totally different in various TM-N-CNFs due to difference in </w:t>
      </w:r>
      <w:r>
        <w:rPr>
          <w:rFonts w:ascii="Times New Roman" w:eastAsia="맑은 고딕" w:hAnsi="Times New Roman" w:cs="Times New Roman"/>
          <w:sz w:val="20"/>
          <w:szCs w:val="20"/>
          <w:lang w:eastAsia="ko-KR"/>
        </w:rPr>
        <w:t>pore structure</w:t>
      </w:r>
      <w:r w:rsidRPr="00934C19">
        <w:rPr>
          <w:rFonts w:ascii="Times New Roman" w:eastAsia="맑은 고딕" w:hAnsi="Times New Roman" w:cs="Times New Roman"/>
          <w:sz w:val="20"/>
          <w:szCs w:val="20"/>
          <w:lang w:eastAsia="ko-KR"/>
        </w:rPr>
        <w:t>. Moreover, the reason of different carbon structure formation might be catalytic graphitization that generally occurs during heat treatment of mixture of carbon and transition metal at high temperature.</w:t>
      </w:r>
      <w:r w:rsidRPr="00934C19">
        <w:rPr>
          <w:rFonts w:ascii="Times New Roman" w:eastAsia="맑은 고딕" w:hAnsi="Times New Roman" w:cs="Times New Roman"/>
          <w:sz w:val="20"/>
          <w:szCs w:val="20"/>
          <w:lang w:eastAsia="ko-KR"/>
        </w:rPr>
        <w:fldChar w:fldCharType="begin"/>
      </w:r>
      <w:r w:rsidRPr="00934C19">
        <w:rPr>
          <w:rFonts w:ascii="Times New Roman" w:eastAsia="맑은 고딕" w:hAnsi="Times New Roman" w:cs="Times New Roman"/>
          <w:sz w:val="20"/>
          <w:szCs w:val="20"/>
          <w:lang w:eastAsia="ko-KR"/>
        </w:rPr>
        <w:instrText xml:space="preserve"> ADDIN ZOTERO_ITEM CSL_CITATION {"citationID":"kvjadcsha","properties":{"unsorted":true,"formattedCitation":"{\\rtf \\super [2,3]\\nosupersub{}}","plainCitation":"[2,3]"},"citationItems":[{"id":835,"uris":["http://zotero.org/users/local/0lLwXS4G/items/CCGBQ8PA"],"uri":["http://zotero.org/users/local/0lLwXS4G/items/CCGBQ8PA"],"itemData":{"id":835,"type":"book","title":"Carbon: Electrochemical and Physicochemical Properties","publisher":"Wiley","publisher-place":"Berkeley","number-of-pages":"560","event-place":"Berkeley","abstract":"This reference brings together, for the first time, information on the electrochemical and physicochemical properties of carbon that are relevant to the understanding of its electrochemical behavior. The book is divided into three major sections. The first section reviews the manufacture and physicochemical properties of commercial carbons. The second section presents a discussion on the characteristics and types of carbon electrodes. The third section explores the wide range of applications of carbon in electrochemical systems. Features many tables and figures, as well as numerous references","ISBN":"978-0-471-84802-8","language":"en","author":[{"family":"Kinoshita","given":"Kim"}],"issued":{"date-parts":[["1988",1]]}},"label":"page"},{"id":1655,"uris":["http://zotero.org/users/local/0lLwXS4G/items/QN36XCD9"],"uri":["http://zotero.org/users/local/0lLwXS4G/items/QN36XCD9"],"itemData":{"id":1655,"type":"article-journal","title":"Electrocatalytic oxygen evolution reaction at a FeNi composite on a carbon nanofiber matrix in alkaline media","container-title":"Chinese Journal of Catalysis","page":"891-895","volume":"35","issue":"6","source":"ScienceDirect","abstract":"Non-noble metals such as Fe and Ni have comparable electrocatalytic activity and stability to that of Ir and Ru in an oxygen evolution reaction (OER). In this study, we synthesized carbon nanofibers with embedded FeNi composites (FeNi-CNFs) as OER electrocatalysts by a facile route comprising electrospinning and the pyrolysis of a mixture of metal precursors and a polymer solution. FeNi-CNFs demonstrated catalytic activity and stability that were better than that of 20 wt% Ir on Vulcan carbon black in oxidizing water to produce oxygen in an alkaline media. Physicochemical and electrochemical characterization revealed that Fe and Ni had synergistic roles that enhanced OER activity by the uniform formation and widening of pores in the carbon structure, while the CNF matrix also contributed to the increased stability of the catalyst.","DOI":"10.1016/S1872-2067(14)60127-3","ISSN":"1872-2067","journalAbbreviation":"Chinese Journal of Catalysis","author":[{"family":"An","given":"Xianghua"},{"family":"Shin","given":"Dongyoon"},{"family":"Ocon","given":"Joey D."},{"family":"Lee","given":"Jae Kwang"},{"family":"Son","given":"Young-il"},{"family":"Lee","given":"Jaeyoung"}],"issued":{"date-parts":[["2014",6]]}},"label":"page"}],"schema":"https://github.com/citation-style-language/schema/raw/master/csl-citation.json"} </w:instrText>
      </w:r>
      <w:r w:rsidRPr="00934C19">
        <w:rPr>
          <w:rFonts w:ascii="Times New Roman" w:eastAsia="맑은 고딕" w:hAnsi="Times New Roman" w:cs="Times New Roman"/>
          <w:sz w:val="20"/>
          <w:szCs w:val="20"/>
          <w:lang w:eastAsia="ko-KR"/>
        </w:rPr>
        <w:fldChar w:fldCharType="separate"/>
      </w:r>
      <w:r w:rsidRPr="00934C19">
        <w:rPr>
          <w:rFonts w:ascii="Times New Roman" w:hAnsi="Times New Roman" w:cs="Times New Roman"/>
          <w:sz w:val="20"/>
          <w:szCs w:val="20"/>
          <w:vertAlign w:val="superscript"/>
        </w:rPr>
        <w:t>[2,3]</w:t>
      </w:r>
      <w:r w:rsidRPr="00934C19">
        <w:rPr>
          <w:rFonts w:ascii="Times New Roman" w:eastAsia="맑은 고딕" w:hAnsi="Times New Roman" w:cs="Times New Roman"/>
          <w:sz w:val="20"/>
          <w:szCs w:val="20"/>
          <w:lang w:eastAsia="ko-KR"/>
        </w:rPr>
        <w:fldChar w:fldCharType="end"/>
      </w:r>
      <w:r w:rsidRPr="00934C19">
        <w:rPr>
          <w:rFonts w:ascii="Times New Roman" w:eastAsia="맑은 고딕" w:hAnsi="Times New Roman" w:cs="Times New Roman"/>
          <w:sz w:val="20"/>
          <w:szCs w:val="20"/>
          <w:lang w:eastAsia="ko-KR"/>
        </w:rPr>
        <w:t xml:space="preserve">  Such knowledge is important for the understanding of carbon-based ORR catalysts and the knowledge should attribute the rational design of other carbon-based ORR catalysts to improve performance of them as alternative catalysts.</w:t>
      </w:r>
    </w:p>
    <w:p w14:paraId="28F5ED6D" w14:textId="77777777" w:rsidR="001E6B4D" w:rsidRPr="00934C19" w:rsidRDefault="001E6B4D" w:rsidP="00BE6F26">
      <w:pPr>
        <w:overflowPunct w:val="0"/>
        <w:jc w:val="both"/>
        <w:rPr>
          <w:rFonts w:ascii="Times New Roman" w:eastAsia="맑은 고딕" w:hAnsi="Times New Roman" w:cs="Times New Roman"/>
          <w:sz w:val="20"/>
          <w:szCs w:val="20"/>
        </w:rPr>
      </w:pPr>
    </w:p>
    <w:p w14:paraId="6A28DA75" w14:textId="77777777" w:rsidR="001F7CEE" w:rsidRPr="00934C19" w:rsidRDefault="001F7CEE" w:rsidP="00C46773">
      <w:pPr>
        <w:overflowPunct w:val="0"/>
        <w:jc w:val="both"/>
        <w:rPr>
          <w:rFonts w:ascii="Times New Roman" w:hAnsi="Times New Roman" w:cs="Times New Roman"/>
          <w:sz w:val="20"/>
          <w:szCs w:val="20"/>
        </w:rPr>
      </w:pPr>
    </w:p>
    <w:p w14:paraId="11ABE986" w14:textId="00C5F010" w:rsidR="001A204D" w:rsidRPr="00934C19" w:rsidRDefault="00CF6D5A" w:rsidP="00CF6D5A">
      <w:pPr>
        <w:overflowPunct w:val="0"/>
        <w:jc w:val="center"/>
        <w:rPr>
          <w:rFonts w:ascii="Times New Roman" w:hAnsi="Times New Roman" w:cs="Times New Roman"/>
          <w:sz w:val="20"/>
          <w:szCs w:val="20"/>
        </w:rPr>
      </w:pPr>
      <w:r>
        <w:rPr>
          <w:rFonts w:ascii="Times New Roman" w:eastAsia="맑은 고딕" w:hAnsi="Times New Roman" w:cs="Times New Roman"/>
          <w:noProof/>
          <w:sz w:val="20"/>
          <w:szCs w:val="20"/>
          <w:lang w:eastAsia="ko-KR"/>
        </w:rPr>
        <w:drawing>
          <wp:anchor distT="0" distB="0" distL="114300" distR="114300" simplePos="0" relativeHeight="251658240" behindDoc="0" locked="0" layoutInCell="1" allowOverlap="1" wp14:anchorId="2ED072F9" wp14:editId="46883DC8">
            <wp:simplePos x="0" y="0"/>
            <wp:positionH relativeFrom="column">
              <wp:posOffset>762000</wp:posOffset>
            </wp:positionH>
            <wp:positionV relativeFrom="paragraph">
              <wp:posOffset>0</wp:posOffset>
            </wp:positionV>
            <wp:extent cx="3961752" cy="2742220"/>
            <wp:effectExtent l="0" t="0" r="1270" b="1270"/>
            <wp:wrapTopAndBottom/>
            <wp:docPr id="4" name="그림 4" descr="C:\Users\Shin\GIST\Journal paper\Pubilshed\Effect of transition metal-ORR\TO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in\GIST\Journal paper\Pubilshed\Effect of transition metal-ORR\TOC.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1752" cy="2742220"/>
                    </a:xfrm>
                    <a:prstGeom prst="rect">
                      <a:avLst/>
                    </a:prstGeom>
                    <a:noFill/>
                    <a:ln>
                      <a:noFill/>
                    </a:ln>
                  </pic:spPr>
                </pic:pic>
              </a:graphicData>
            </a:graphic>
          </wp:anchor>
        </w:drawing>
      </w:r>
    </w:p>
    <w:p w14:paraId="02F45CAC" w14:textId="77777777" w:rsidR="00F04E9D" w:rsidRPr="00934C19" w:rsidRDefault="00F04E9D" w:rsidP="0071436E">
      <w:pPr>
        <w:jc w:val="both"/>
        <w:rPr>
          <w:rFonts w:ascii="Times New Roman" w:hAnsi="Times New Roman" w:cs="Times New Roman"/>
          <w:sz w:val="20"/>
          <w:szCs w:val="20"/>
        </w:rPr>
      </w:pPr>
    </w:p>
    <w:p w14:paraId="6AF9B70D" w14:textId="7DA24596" w:rsidR="00887D94" w:rsidRPr="00934C19" w:rsidRDefault="00887D94">
      <w:pPr>
        <w:rPr>
          <w:rFonts w:ascii="Times New Roman" w:hAnsi="Times New Roman" w:cs="Times New Roman"/>
          <w:bCs/>
          <w:color w:val="000000"/>
          <w:sz w:val="20"/>
          <w:szCs w:val="20"/>
        </w:rPr>
      </w:pPr>
      <w:r w:rsidRPr="00934C19">
        <w:rPr>
          <w:rFonts w:ascii="Times New Roman" w:hAnsi="Times New Roman" w:cs="Times New Roman"/>
          <w:b/>
          <w:sz w:val="20"/>
          <w:szCs w:val="20"/>
        </w:rPr>
        <w:t>References</w:t>
      </w:r>
    </w:p>
    <w:p w14:paraId="3DF1C412" w14:textId="77777777" w:rsidR="00934C19" w:rsidRPr="00934C19" w:rsidRDefault="00E51B91" w:rsidP="00934C19">
      <w:pPr>
        <w:pStyle w:val="a4"/>
        <w:rPr>
          <w:rFonts w:ascii="Times New Roman" w:hAnsi="Times New Roman" w:cs="Times New Roman"/>
          <w:sz w:val="20"/>
        </w:rPr>
      </w:pPr>
      <w:r w:rsidRPr="00934C19">
        <w:rPr>
          <w:rFonts w:ascii="Times New Roman" w:hAnsi="Times New Roman" w:cs="Times New Roman"/>
          <w:sz w:val="20"/>
          <w:szCs w:val="20"/>
        </w:rPr>
        <w:fldChar w:fldCharType="begin"/>
      </w:r>
      <w:r w:rsidR="00934C19" w:rsidRPr="00934C19">
        <w:rPr>
          <w:rFonts w:ascii="Times New Roman" w:hAnsi="Times New Roman" w:cs="Times New Roman"/>
          <w:sz w:val="20"/>
          <w:szCs w:val="20"/>
        </w:rPr>
        <w:instrText xml:space="preserve"> ADDIN ZOTERO_BIBL {"custom":[]} CSL_BIBLIOGRAPHY </w:instrText>
      </w:r>
      <w:r w:rsidRPr="00934C19">
        <w:rPr>
          <w:rFonts w:ascii="Times New Roman" w:hAnsi="Times New Roman" w:cs="Times New Roman"/>
          <w:sz w:val="20"/>
          <w:szCs w:val="20"/>
        </w:rPr>
        <w:fldChar w:fldCharType="separate"/>
      </w:r>
      <w:r w:rsidR="00934C19" w:rsidRPr="00934C19">
        <w:rPr>
          <w:rFonts w:ascii="Times New Roman" w:hAnsi="Times New Roman" w:cs="Times New Roman"/>
          <w:sz w:val="20"/>
        </w:rPr>
        <w:t>[1]</w:t>
      </w:r>
      <w:r w:rsidR="00934C19" w:rsidRPr="00934C19">
        <w:rPr>
          <w:rFonts w:ascii="Times New Roman" w:hAnsi="Times New Roman" w:cs="Times New Roman"/>
          <w:sz w:val="20"/>
        </w:rPr>
        <w:tab/>
        <w:t xml:space="preserve">D. Shin, X. An, M. Choun, J. Lee, </w:t>
      </w:r>
      <w:r w:rsidR="00934C19" w:rsidRPr="00934C19">
        <w:rPr>
          <w:rFonts w:ascii="Times New Roman" w:hAnsi="Times New Roman" w:cs="Times New Roman"/>
          <w:i/>
          <w:iCs/>
          <w:sz w:val="20"/>
        </w:rPr>
        <w:t>Catalysis Today</w:t>
      </w:r>
      <w:r w:rsidR="00934C19" w:rsidRPr="00934C19">
        <w:rPr>
          <w:rFonts w:ascii="Times New Roman" w:hAnsi="Times New Roman" w:cs="Times New Roman"/>
          <w:sz w:val="20"/>
        </w:rPr>
        <w:t xml:space="preserve"> </w:t>
      </w:r>
      <w:r w:rsidR="00934C19" w:rsidRPr="00934C19">
        <w:rPr>
          <w:rFonts w:ascii="Times New Roman" w:hAnsi="Times New Roman" w:cs="Times New Roman"/>
          <w:b/>
          <w:bCs/>
          <w:sz w:val="20"/>
        </w:rPr>
        <w:t>2015</w:t>
      </w:r>
      <w:r w:rsidR="00934C19" w:rsidRPr="00934C19">
        <w:rPr>
          <w:rFonts w:ascii="Times New Roman" w:hAnsi="Times New Roman" w:cs="Times New Roman"/>
          <w:sz w:val="20"/>
        </w:rPr>
        <w:t xml:space="preserve">, </w:t>
      </w:r>
      <w:r w:rsidR="00934C19" w:rsidRPr="00934C19">
        <w:rPr>
          <w:rFonts w:ascii="Times New Roman" w:hAnsi="Times New Roman" w:cs="Times New Roman"/>
          <w:i/>
          <w:iCs/>
          <w:sz w:val="20"/>
        </w:rPr>
        <w:t>In press</w:t>
      </w:r>
      <w:r w:rsidR="00934C19" w:rsidRPr="00934C19">
        <w:rPr>
          <w:rFonts w:ascii="Times New Roman" w:hAnsi="Times New Roman" w:cs="Times New Roman"/>
          <w:sz w:val="20"/>
        </w:rPr>
        <w:t>.</w:t>
      </w:r>
    </w:p>
    <w:p w14:paraId="7EFBC1E0" w14:textId="77777777" w:rsidR="00934C19" w:rsidRPr="00934C19" w:rsidRDefault="00934C19" w:rsidP="00934C19">
      <w:pPr>
        <w:pStyle w:val="a4"/>
        <w:rPr>
          <w:rFonts w:ascii="Times New Roman" w:hAnsi="Times New Roman" w:cs="Times New Roman"/>
          <w:sz w:val="20"/>
        </w:rPr>
      </w:pPr>
      <w:r w:rsidRPr="00934C19">
        <w:rPr>
          <w:rFonts w:ascii="Times New Roman" w:hAnsi="Times New Roman" w:cs="Times New Roman"/>
          <w:sz w:val="20"/>
        </w:rPr>
        <w:t>[2]</w:t>
      </w:r>
      <w:r w:rsidRPr="00934C19">
        <w:rPr>
          <w:rFonts w:ascii="Times New Roman" w:hAnsi="Times New Roman" w:cs="Times New Roman"/>
          <w:sz w:val="20"/>
        </w:rPr>
        <w:tab/>
        <w:t xml:space="preserve">K. Kinoshita, </w:t>
      </w:r>
      <w:r w:rsidRPr="00934C19">
        <w:rPr>
          <w:rFonts w:ascii="Times New Roman" w:hAnsi="Times New Roman" w:cs="Times New Roman"/>
          <w:i/>
          <w:iCs/>
          <w:sz w:val="20"/>
        </w:rPr>
        <w:t>Carbon: Electrochemical and Physicochemical Properties</w:t>
      </w:r>
      <w:r w:rsidRPr="00934C19">
        <w:rPr>
          <w:rFonts w:ascii="Times New Roman" w:hAnsi="Times New Roman" w:cs="Times New Roman"/>
          <w:sz w:val="20"/>
        </w:rPr>
        <w:t xml:space="preserve">, Wiley, Berkeley, </w:t>
      </w:r>
      <w:r w:rsidRPr="00934C19">
        <w:rPr>
          <w:rFonts w:ascii="Times New Roman" w:hAnsi="Times New Roman" w:cs="Times New Roman"/>
          <w:b/>
          <w:bCs/>
          <w:sz w:val="20"/>
        </w:rPr>
        <w:t>1988</w:t>
      </w:r>
      <w:r w:rsidRPr="00934C19">
        <w:rPr>
          <w:rFonts w:ascii="Times New Roman" w:hAnsi="Times New Roman" w:cs="Times New Roman"/>
          <w:sz w:val="20"/>
        </w:rPr>
        <w:t>.</w:t>
      </w:r>
    </w:p>
    <w:p w14:paraId="1B499854" w14:textId="77777777" w:rsidR="00934C19" w:rsidRPr="00934C19" w:rsidRDefault="00934C19" w:rsidP="00934C19">
      <w:pPr>
        <w:pStyle w:val="a4"/>
        <w:rPr>
          <w:rFonts w:ascii="Times New Roman" w:hAnsi="Times New Roman" w:cs="Times New Roman"/>
          <w:sz w:val="20"/>
        </w:rPr>
      </w:pPr>
      <w:r w:rsidRPr="00934C19">
        <w:rPr>
          <w:rFonts w:ascii="Times New Roman" w:hAnsi="Times New Roman" w:cs="Times New Roman"/>
          <w:sz w:val="20"/>
        </w:rPr>
        <w:t>[3]</w:t>
      </w:r>
      <w:r w:rsidRPr="00934C19">
        <w:rPr>
          <w:rFonts w:ascii="Times New Roman" w:hAnsi="Times New Roman" w:cs="Times New Roman"/>
          <w:sz w:val="20"/>
        </w:rPr>
        <w:tab/>
        <w:t xml:space="preserve">X. An, D. Shin, J. D. Ocon, J. K. Lee, Y. Son, J. Lee, </w:t>
      </w:r>
      <w:r w:rsidRPr="00934C19">
        <w:rPr>
          <w:rFonts w:ascii="Times New Roman" w:hAnsi="Times New Roman" w:cs="Times New Roman"/>
          <w:i/>
          <w:iCs/>
          <w:sz w:val="20"/>
        </w:rPr>
        <w:t>Chinese Journal of Catalysis</w:t>
      </w:r>
      <w:r w:rsidRPr="00934C19">
        <w:rPr>
          <w:rFonts w:ascii="Times New Roman" w:hAnsi="Times New Roman" w:cs="Times New Roman"/>
          <w:sz w:val="20"/>
        </w:rPr>
        <w:t xml:space="preserve"> </w:t>
      </w:r>
      <w:r w:rsidRPr="00934C19">
        <w:rPr>
          <w:rFonts w:ascii="Times New Roman" w:hAnsi="Times New Roman" w:cs="Times New Roman"/>
          <w:b/>
          <w:bCs/>
          <w:sz w:val="20"/>
        </w:rPr>
        <w:t>2014</w:t>
      </w:r>
      <w:r w:rsidRPr="00934C19">
        <w:rPr>
          <w:rFonts w:ascii="Times New Roman" w:hAnsi="Times New Roman" w:cs="Times New Roman"/>
          <w:sz w:val="20"/>
        </w:rPr>
        <w:t xml:space="preserve">, </w:t>
      </w:r>
      <w:r w:rsidRPr="00934C19">
        <w:rPr>
          <w:rFonts w:ascii="Times New Roman" w:hAnsi="Times New Roman" w:cs="Times New Roman"/>
          <w:i/>
          <w:iCs/>
          <w:sz w:val="20"/>
        </w:rPr>
        <w:t>35</w:t>
      </w:r>
      <w:r w:rsidRPr="00934C19">
        <w:rPr>
          <w:rFonts w:ascii="Times New Roman" w:hAnsi="Times New Roman" w:cs="Times New Roman"/>
          <w:sz w:val="20"/>
        </w:rPr>
        <w:t>, 891–895.</w:t>
      </w:r>
    </w:p>
    <w:p w14:paraId="239BB33B" w14:textId="71657BFF" w:rsidR="00235054" w:rsidRPr="00934C19" w:rsidRDefault="00E51B91" w:rsidP="00A75132">
      <w:pPr>
        <w:pStyle w:val="a4"/>
        <w:rPr>
          <w:rFonts w:ascii="Times New Roman" w:hAnsi="Times New Roman" w:cs="Times New Roman"/>
        </w:rPr>
      </w:pPr>
      <w:r w:rsidRPr="00934C19">
        <w:rPr>
          <w:rFonts w:ascii="Times New Roman" w:hAnsi="Times New Roman" w:cs="Times New Roman"/>
          <w:sz w:val="20"/>
          <w:szCs w:val="20"/>
        </w:rPr>
        <w:fldChar w:fldCharType="end"/>
      </w:r>
    </w:p>
    <w:sectPr w:rsidR="00235054" w:rsidRPr="00934C19" w:rsidSect="00FF11E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2EAF4" w14:textId="77777777" w:rsidR="00077692" w:rsidRDefault="00077692" w:rsidP="001E6B4D">
      <w:r>
        <w:separator/>
      </w:r>
    </w:p>
  </w:endnote>
  <w:endnote w:type="continuationSeparator" w:id="0">
    <w:p w14:paraId="4CB0BCCD" w14:textId="77777777" w:rsidR="00077692" w:rsidRDefault="00077692" w:rsidP="001E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65C4D" w14:textId="77777777" w:rsidR="00077692" w:rsidRDefault="00077692" w:rsidP="001E6B4D">
      <w:r>
        <w:separator/>
      </w:r>
    </w:p>
  </w:footnote>
  <w:footnote w:type="continuationSeparator" w:id="0">
    <w:p w14:paraId="21976D47" w14:textId="77777777" w:rsidR="00077692" w:rsidRDefault="00077692" w:rsidP="001E6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36E"/>
    <w:rsid w:val="00011338"/>
    <w:rsid w:val="00024494"/>
    <w:rsid w:val="0003088F"/>
    <w:rsid w:val="00077692"/>
    <w:rsid w:val="00083F14"/>
    <w:rsid w:val="00090DAF"/>
    <w:rsid w:val="00095221"/>
    <w:rsid w:val="000A5816"/>
    <w:rsid w:val="000C2F9E"/>
    <w:rsid w:val="000E4604"/>
    <w:rsid w:val="000F368F"/>
    <w:rsid w:val="000F6A25"/>
    <w:rsid w:val="00102FF7"/>
    <w:rsid w:val="0010307F"/>
    <w:rsid w:val="00115EA8"/>
    <w:rsid w:val="00117120"/>
    <w:rsid w:val="00152E66"/>
    <w:rsid w:val="001572DF"/>
    <w:rsid w:val="001A204D"/>
    <w:rsid w:val="001D0F7E"/>
    <w:rsid w:val="001E6B4D"/>
    <w:rsid w:val="001F7CEE"/>
    <w:rsid w:val="00235054"/>
    <w:rsid w:val="00262704"/>
    <w:rsid w:val="00292340"/>
    <w:rsid w:val="002E0F9B"/>
    <w:rsid w:val="002E366B"/>
    <w:rsid w:val="002F246B"/>
    <w:rsid w:val="00314555"/>
    <w:rsid w:val="00316FCD"/>
    <w:rsid w:val="00330C00"/>
    <w:rsid w:val="00352E9D"/>
    <w:rsid w:val="0035542D"/>
    <w:rsid w:val="00357041"/>
    <w:rsid w:val="00362BFB"/>
    <w:rsid w:val="00382CC7"/>
    <w:rsid w:val="00393F76"/>
    <w:rsid w:val="003952B0"/>
    <w:rsid w:val="003A32E3"/>
    <w:rsid w:val="003B61EE"/>
    <w:rsid w:val="003C53D1"/>
    <w:rsid w:val="003D2CD2"/>
    <w:rsid w:val="003D7D14"/>
    <w:rsid w:val="003F7C14"/>
    <w:rsid w:val="00421443"/>
    <w:rsid w:val="00425511"/>
    <w:rsid w:val="00441EB2"/>
    <w:rsid w:val="00450E96"/>
    <w:rsid w:val="00452D4D"/>
    <w:rsid w:val="0047025B"/>
    <w:rsid w:val="0047421A"/>
    <w:rsid w:val="004845CC"/>
    <w:rsid w:val="00496B3E"/>
    <w:rsid w:val="00496F7D"/>
    <w:rsid w:val="004B2A3E"/>
    <w:rsid w:val="004B658E"/>
    <w:rsid w:val="004B7C28"/>
    <w:rsid w:val="004E6F8B"/>
    <w:rsid w:val="004F1B69"/>
    <w:rsid w:val="004F3578"/>
    <w:rsid w:val="00504685"/>
    <w:rsid w:val="005145FA"/>
    <w:rsid w:val="005169F8"/>
    <w:rsid w:val="005344CD"/>
    <w:rsid w:val="00536579"/>
    <w:rsid w:val="00547BA0"/>
    <w:rsid w:val="00552FB5"/>
    <w:rsid w:val="005A0A72"/>
    <w:rsid w:val="005A6EFE"/>
    <w:rsid w:val="005B137D"/>
    <w:rsid w:val="005C4A58"/>
    <w:rsid w:val="005D3742"/>
    <w:rsid w:val="005E2C22"/>
    <w:rsid w:val="005F3216"/>
    <w:rsid w:val="005F65D3"/>
    <w:rsid w:val="005F6D96"/>
    <w:rsid w:val="0060538E"/>
    <w:rsid w:val="006115A8"/>
    <w:rsid w:val="00633365"/>
    <w:rsid w:val="00664E64"/>
    <w:rsid w:val="00694078"/>
    <w:rsid w:val="006A4B27"/>
    <w:rsid w:val="006D1446"/>
    <w:rsid w:val="006E0FF3"/>
    <w:rsid w:val="006E6924"/>
    <w:rsid w:val="006F22F7"/>
    <w:rsid w:val="00701A4E"/>
    <w:rsid w:val="00702FDE"/>
    <w:rsid w:val="00711B93"/>
    <w:rsid w:val="00713B09"/>
    <w:rsid w:val="0071436E"/>
    <w:rsid w:val="007144BE"/>
    <w:rsid w:val="007438CD"/>
    <w:rsid w:val="00761BA7"/>
    <w:rsid w:val="0076777B"/>
    <w:rsid w:val="00771130"/>
    <w:rsid w:val="0077225E"/>
    <w:rsid w:val="00786CF0"/>
    <w:rsid w:val="007962C0"/>
    <w:rsid w:val="007B1024"/>
    <w:rsid w:val="007B7140"/>
    <w:rsid w:val="007E33B7"/>
    <w:rsid w:val="007F2E5C"/>
    <w:rsid w:val="00806B69"/>
    <w:rsid w:val="008425BC"/>
    <w:rsid w:val="00850353"/>
    <w:rsid w:val="00862A1E"/>
    <w:rsid w:val="00875848"/>
    <w:rsid w:val="00876B1A"/>
    <w:rsid w:val="00886113"/>
    <w:rsid w:val="00887BE0"/>
    <w:rsid w:val="00887D94"/>
    <w:rsid w:val="008A2207"/>
    <w:rsid w:val="008A6545"/>
    <w:rsid w:val="008B2B09"/>
    <w:rsid w:val="008D2455"/>
    <w:rsid w:val="008E23E1"/>
    <w:rsid w:val="008F40C2"/>
    <w:rsid w:val="008F79BB"/>
    <w:rsid w:val="00902EE4"/>
    <w:rsid w:val="009033EA"/>
    <w:rsid w:val="00906E50"/>
    <w:rsid w:val="00934C19"/>
    <w:rsid w:val="00957C25"/>
    <w:rsid w:val="00960FA2"/>
    <w:rsid w:val="0097142C"/>
    <w:rsid w:val="009B31D3"/>
    <w:rsid w:val="009B424B"/>
    <w:rsid w:val="009B7710"/>
    <w:rsid w:val="009C1545"/>
    <w:rsid w:val="009D28AE"/>
    <w:rsid w:val="009D324D"/>
    <w:rsid w:val="009D665B"/>
    <w:rsid w:val="009E00F7"/>
    <w:rsid w:val="009E5A36"/>
    <w:rsid w:val="00A071FD"/>
    <w:rsid w:val="00A17426"/>
    <w:rsid w:val="00A20577"/>
    <w:rsid w:val="00A314BC"/>
    <w:rsid w:val="00A36B8C"/>
    <w:rsid w:val="00A41619"/>
    <w:rsid w:val="00A54E36"/>
    <w:rsid w:val="00A63E09"/>
    <w:rsid w:val="00A75132"/>
    <w:rsid w:val="00A766F4"/>
    <w:rsid w:val="00A82111"/>
    <w:rsid w:val="00A8231B"/>
    <w:rsid w:val="00A839CE"/>
    <w:rsid w:val="00A90CD8"/>
    <w:rsid w:val="00AA07D7"/>
    <w:rsid w:val="00AA0E51"/>
    <w:rsid w:val="00AA2074"/>
    <w:rsid w:val="00AB07C1"/>
    <w:rsid w:val="00AB0DCB"/>
    <w:rsid w:val="00AC2846"/>
    <w:rsid w:val="00AE08F6"/>
    <w:rsid w:val="00AF54F9"/>
    <w:rsid w:val="00B10613"/>
    <w:rsid w:val="00B11276"/>
    <w:rsid w:val="00B115F0"/>
    <w:rsid w:val="00B16879"/>
    <w:rsid w:val="00B4174F"/>
    <w:rsid w:val="00B62C70"/>
    <w:rsid w:val="00B7642A"/>
    <w:rsid w:val="00B77D99"/>
    <w:rsid w:val="00B909EA"/>
    <w:rsid w:val="00BE174D"/>
    <w:rsid w:val="00BE6F26"/>
    <w:rsid w:val="00BF090E"/>
    <w:rsid w:val="00BF3E1B"/>
    <w:rsid w:val="00C03CE4"/>
    <w:rsid w:val="00C07C25"/>
    <w:rsid w:val="00C127B2"/>
    <w:rsid w:val="00C14D78"/>
    <w:rsid w:val="00C2750B"/>
    <w:rsid w:val="00C410C7"/>
    <w:rsid w:val="00C46773"/>
    <w:rsid w:val="00C56B3F"/>
    <w:rsid w:val="00C7071E"/>
    <w:rsid w:val="00C9193F"/>
    <w:rsid w:val="00CA18F8"/>
    <w:rsid w:val="00CB7198"/>
    <w:rsid w:val="00CF6D5A"/>
    <w:rsid w:val="00D15709"/>
    <w:rsid w:val="00D3281B"/>
    <w:rsid w:val="00D33690"/>
    <w:rsid w:val="00D3553B"/>
    <w:rsid w:val="00D64DA3"/>
    <w:rsid w:val="00D658F1"/>
    <w:rsid w:val="00D7343B"/>
    <w:rsid w:val="00D742F1"/>
    <w:rsid w:val="00DA26B3"/>
    <w:rsid w:val="00DB6FE9"/>
    <w:rsid w:val="00DC02F0"/>
    <w:rsid w:val="00DC18F8"/>
    <w:rsid w:val="00DD4FDF"/>
    <w:rsid w:val="00DE0BD0"/>
    <w:rsid w:val="00DE5FFF"/>
    <w:rsid w:val="00DE7ED6"/>
    <w:rsid w:val="00DF7567"/>
    <w:rsid w:val="00E03355"/>
    <w:rsid w:val="00E341CE"/>
    <w:rsid w:val="00E42DDB"/>
    <w:rsid w:val="00E50E06"/>
    <w:rsid w:val="00E51B91"/>
    <w:rsid w:val="00E546D7"/>
    <w:rsid w:val="00E62A43"/>
    <w:rsid w:val="00E83A55"/>
    <w:rsid w:val="00EE3363"/>
    <w:rsid w:val="00EF2F84"/>
    <w:rsid w:val="00EF4000"/>
    <w:rsid w:val="00F00589"/>
    <w:rsid w:val="00F04E9D"/>
    <w:rsid w:val="00F104E4"/>
    <w:rsid w:val="00F1420D"/>
    <w:rsid w:val="00F228DA"/>
    <w:rsid w:val="00F23BBD"/>
    <w:rsid w:val="00F30801"/>
    <w:rsid w:val="00F40F09"/>
    <w:rsid w:val="00F449A1"/>
    <w:rsid w:val="00F56E08"/>
    <w:rsid w:val="00F75742"/>
    <w:rsid w:val="00F82D84"/>
    <w:rsid w:val="00F95D54"/>
    <w:rsid w:val="00FA189A"/>
    <w:rsid w:val="00FA22F2"/>
    <w:rsid w:val="00FD5AF6"/>
    <w:rsid w:val="00FD7E57"/>
    <w:rsid w:val="00FE0240"/>
    <w:rsid w:val="00FF1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4EEA36"/>
  <w14:defaultImageDpi w14:val="300"/>
  <w15:docId w15:val="{3821F27A-4249-462C-9429-59879CB0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572DF"/>
    <w:rPr>
      <w:rFonts w:ascii="Lucida Grande" w:hAnsi="Lucida Grande" w:cs="Lucida Grande"/>
      <w:sz w:val="18"/>
      <w:szCs w:val="18"/>
    </w:rPr>
  </w:style>
  <w:style w:type="character" w:customStyle="1" w:styleId="Char">
    <w:name w:val="풍선 도움말 텍스트 Char"/>
    <w:basedOn w:val="a0"/>
    <w:link w:val="a3"/>
    <w:uiPriority w:val="99"/>
    <w:semiHidden/>
    <w:rsid w:val="001572DF"/>
    <w:rPr>
      <w:rFonts w:ascii="Lucida Grande" w:hAnsi="Lucida Grande" w:cs="Lucida Grande"/>
      <w:sz w:val="18"/>
      <w:szCs w:val="18"/>
    </w:rPr>
  </w:style>
  <w:style w:type="paragraph" w:styleId="a4">
    <w:name w:val="Bibliography"/>
    <w:basedOn w:val="a"/>
    <w:next w:val="a"/>
    <w:uiPriority w:val="37"/>
    <w:unhideWhenUsed/>
    <w:rsid w:val="00E51B91"/>
    <w:pPr>
      <w:tabs>
        <w:tab w:val="left" w:pos="384"/>
      </w:tabs>
      <w:ind w:left="384" w:hanging="384"/>
    </w:pPr>
  </w:style>
  <w:style w:type="paragraph" w:styleId="a5">
    <w:name w:val="header"/>
    <w:basedOn w:val="a"/>
    <w:link w:val="Char0"/>
    <w:uiPriority w:val="99"/>
    <w:unhideWhenUsed/>
    <w:rsid w:val="001E6B4D"/>
    <w:pPr>
      <w:tabs>
        <w:tab w:val="center" w:pos="4513"/>
        <w:tab w:val="right" w:pos="9026"/>
      </w:tabs>
      <w:snapToGrid w:val="0"/>
    </w:pPr>
  </w:style>
  <w:style w:type="character" w:customStyle="1" w:styleId="Char0">
    <w:name w:val="머리글 Char"/>
    <w:basedOn w:val="a0"/>
    <w:link w:val="a5"/>
    <w:uiPriority w:val="99"/>
    <w:rsid w:val="001E6B4D"/>
  </w:style>
  <w:style w:type="paragraph" w:styleId="a6">
    <w:name w:val="footer"/>
    <w:basedOn w:val="a"/>
    <w:link w:val="Char1"/>
    <w:uiPriority w:val="99"/>
    <w:unhideWhenUsed/>
    <w:rsid w:val="001E6B4D"/>
    <w:pPr>
      <w:tabs>
        <w:tab w:val="center" w:pos="4513"/>
        <w:tab w:val="right" w:pos="9026"/>
      </w:tabs>
      <w:snapToGrid w:val="0"/>
    </w:pPr>
  </w:style>
  <w:style w:type="character" w:customStyle="1" w:styleId="Char1">
    <w:name w:val="바닥글 Char"/>
    <w:basedOn w:val="a0"/>
    <w:link w:val="a6"/>
    <w:uiPriority w:val="99"/>
    <w:rsid w:val="001E6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350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1071</Words>
  <Characters>6105</Characters>
  <Application>Microsoft Office Word</Application>
  <DocSecurity>0</DocSecurity>
  <Lines>50</Lines>
  <Paragraphs>14</Paragraphs>
  <ScaleCrop>false</ScaleCrop>
  <HeadingPairs>
    <vt:vector size="2" baseType="variant">
      <vt:variant>
        <vt:lpstr>제목</vt:lpstr>
      </vt:variant>
      <vt:variant>
        <vt:i4>1</vt:i4>
      </vt:variant>
    </vt:vector>
  </HeadingPairs>
  <TitlesOfParts>
    <vt:vector size="1" baseType="lpstr">
      <vt:lpstr/>
    </vt:vector>
  </TitlesOfParts>
  <Company>Hewlett-Packard Company</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 D. Ocon</dc:creator>
  <cp:lastModifiedBy>admin</cp:lastModifiedBy>
  <cp:revision>2</cp:revision>
  <dcterms:created xsi:type="dcterms:W3CDTF">2022-03-22T05:56:00Z</dcterms:created>
  <dcterms:modified xsi:type="dcterms:W3CDTF">2022-03-22T05:56:00Z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zotero-version="4.0.28.7"&gt;&lt;session id="PBvVPdLS"/&gt;&lt;style id="http://www.zotero.org/styles/angewandte-chemie" hasBibliography="1" bibliographyStyleHasBeenSet="1"/&gt;&lt;prefs&gt;&lt;pref name="fieldType" value="Field"/&gt;&lt;pref name="storeReferenc</vt:lpwstr>
  </property>
  <property fmtid="{D5CDD505-2E9C-101B-9397-08002B2CF9AE}" pid="3" name="ZOTERO_PREF_2">
    <vt:lpwstr>es" value="true"/&gt;&lt;pref name="automaticJournalAbbreviations" value=""/&gt;&lt;pref name="noteType" value="0"/&gt;&lt;/prefs&gt;&lt;/data&gt;</vt:lpwstr>
  </property>
</Properties>
</file>